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BC9" w:rsidRDefault="00295BC9" w:rsidP="00295BC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fr-FR"/>
        </w:rPr>
        <w:t>NOUVEL ABONNEMENT</w:t>
      </w:r>
    </w:p>
    <w:p w:rsidR="00295BC9" w:rsidRDefault="00295BC9" w:rsidP="00295BC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  <w:t>Qui peut demander un abonnement ?</w:t>
      </w:r>
    </w:p>
    <w:p w:rsidR="00295BC9" w:rsidRPr="00735AFF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 xml:space="preserve">Toute personne souhaitant bénéficier de la fourniture d’eau potable peut introduire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         </w:t>
      </w:r>
      <w:r w:rsidRPr="00735AFF">
        <w:rPr>
          <w:rFonts w:ascii="Times New Roman" w:eastAsia="Times New Roman" w:hAnsi="Times New Roman" w:cs="Times New Roman"/>
          <w:kern w:val="0"/>
          <w:lang w:eastAsia="fr-FR"/>
        </w:rPr>
        <w:t>une demande auprès de l’agence TdE compétente pour la zone géographique où se situe le point de livraison.</w:t>
      </w: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 xml:space="preserve">L’abonnement peut être accordé notamment au propriétaire, au locataire ou à l’occupant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  </w:t>
      </w:r>
      <w:r w:rsidRPr="00735AFF">
        <w:rPr>
          <w:rFonts w:ascii="Times New Roman" w:eastAsia="Times New Roman" w:hAnsi="Times New Roman" w:cs="Times New Roman"/>
          <w:kern w:val="0"/>
          <w:lang w:eastAsia="fr-FR"/>
        </w:rPr>
        <w:t>de bonne foi, sous réserve des conditions prévues par la TdE.</w:t>
      </w: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  <w:t>Où effectuer la démarche ?</w:t>
      </w:r>
    </w:p>
    <w:p w:rsidR="00295BC9" w:rsidRPr="00735AFF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 xml:space="preserve">La demande est effectuée auprès de l’agence TdE qui gère la zone où se trouve le point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   </w:t>
      </w:r>
      <w:r w:rsidRPr="00735AFF">
        <w:rPr>
          <w:rFonts w:ascii="Times New Roman" w:eastAsia="Times New Roman" w:hAnsi="Times New Roman" w:cs="Times New Roman"/>
          <w:kern w:val="0"/>
          <w:lang w:eastAsia="fr-FR"/>
        </w:rPr>
        <w:t>de livraison.</w:t>
      </w: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Pr="00295BC9" w:rsidRDefault="00295BC9" w:rsidP="00295BC9">
      <w:pPr>
        <w:pStyle w:val="Paragraphedeliste"/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</w:rPr>
      </w:pPr>
      <w:r w:rsidRPr="00295BC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fr-FR"/>
        </w:rPr>
        <w:t>CONTRAT D'ABONNEMENT</w:t>
      </w:r>
    </w:p>
    <w:p w:rsidR="00295BC9" w:rsidRPr="00295BC9" w:rsidRDefault="00295BC9" w:rsidP="00295BC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Le contrat d'abonnement formalise la relation entre la TdE et le client pour la fourniture d'eau potable.</w:t>
      </w:r>
    </w:p>
    <w:p w:rsidR="00295BC9" w:rsidRP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  <w:t>Comment obtenir son contrat ?</w:t>
      </w:r>
    </w:p>
    <w:p w:rsidR="00295BC9" w:rsidRPr="00735AFF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</w:pP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Après validation de la demande, le client doit régler les frais et sommes applicables à son abonnement. Selon le type de contrat, ceux-ci peuvent notamment comprendre :</w:t>
      </w:r>
    </w:p>
    <w:p w:rsidR="00295BC9" w:rsidRP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l'avance sur consommation ;</w:t>
      </w:r>
    </w:p>
    <w:p w:rsidR="00295BC9" w:rsidRPr="00735AFF" w:rsidRDefault="00295BC9" w:rsidP="00295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la caution applicable à certains types d'abonnement ;</w:t>
      </w:r>
    </w:p>
    <w:p w:rsidR="00295BC9" w:rsidRPr="00735AFF" w:rsidRDefault="00295BC9" w:rsidP="00295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les frais de pose du compteur ;</w:t>
      </w:r>
    </w:p>
    <w:p w:rsidR="00295BC9" w:rsidRPr="00735AFF" w:rsidRDefault="00295BC9" w:rsidP="00295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les frais de timbre fiscal ;</w:t>
      </w:r>
    </w:p>
    <w:p w:rsidR="00295BC9" w:rsidRDefault="00295BC9" w:rsidP="00295BC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le cas échéant, la caution-dépôt pour les abonnements temporaires.</w:t>
      </w:r>
    </w:p>
    <w:p w:rsidR="00295BC9" w:rsidRPr="00295BC9" w:rsidRDefault="00295BC9" w:rsidP="00295B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 xml:space="preserve">Le client doit régler les sommes exigibles avant l'établissement de la police d'abonnement 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  </w:t>
      </w:r>
      <w:r w:rsidRPr="00735AFF">
        <w:rPr>
          <w:rFonts w:ascii="Times New Roman" w:eastAsia="Times New Roman" w:hAnsi="Times New Roman" w:cs="Times New Roman"/>
          <w:kern w:val="0"/>
          <w:lang w:eastAsia="fr-FR"/>
        </w:rPr>
        <w:t>et la mise en service.</w:t>
      </w: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P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  <w:t>Signature du contrat</w:t>
      </w:r>
    </w:p>
    <w:p w:rsidR="00295BC9" w:rsidRP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Une fois le dossier soldé, la police d'abonnement est établie et numérotée.</w:t>
      </w: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Le contrat est signé par le client et par le responsable habilité de la TdE.</w:t>
      </w: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La TdE conserve une copie du contrat dans le dossier du point de livraison.</w:t>
      </w:r>
    </w:p>
    <w:p w:rsidR="00295BC9" w:rsidRP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</w:pPr>
      <w:r w:rsidRPr="00735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</w:rPr>
        <w:t>Mise en service</w:t>
      </w:r>
    </w:p>
    <w:p w:rsidR="00295BC9" w:rsidRPr="00295BC9" w:rsidRDefault="00295BC9" w:rsidP="00295BC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Après l'établissement du contrat, une demande d'intervention est créée pour la mise en service.</w:t>
      </w: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Selon la situation, l'intervention peut consister à :</w:t>
      </w:r>
    </w:p>
    <w:p w:rsidR="00295BC9" w:rsidRP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poser le compteur ;</w:t>
      </w:r>
    </w:p>
    <w:p w:rsidR="00295BC9" w:rsidRDefault="00295BC9" w:rsidP="00295BC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rétablir la fourniture lorsque le compteur n'a pas été déposé.</w:t>
      </w:r>
    </w:p>
    <w:p w:rsidR="00295BC9" w:rsidRPr="00295BC9" w:rsidRDefault="00295BC9" w:rsidP="00295B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fr-FR"/>
        </w:rPr>
      </w:pPr>
    </w:p>
    <w:p w:rsidR="00295BC9" w:rsidRPr="00735AFF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  <w:r w:rsidRPr="00735AFF">
        <w:rPr>
          <w:rFonts w:ascii="Times New Roman" w:eastAsia="Times New Roman" w:hAnsi="Times New Roman" w:cs="Times New Roman"/>
          <w:kern w:val="0"/>
          <w:lang w:eastAsia="fr-FR"/>
        </w:rPr>
        <w:t>Les motifs d'intervention comprennent notamment la première mise en service, la mutation</w:t>
      </w:r>
      <w:r>
        <w:rPr>
          <w:rFonts w:ascii="Times New Roman" w:eastAsia="Times New Roman" w:hAnsi="Times New Roman" w:cs="Times New Roman"/>
          <w:kern w:val="0"/>
          <w:lang w:eastAsia="fr-FR"/>
        </w:rPr>
        <w:t xml:space="preserve">                     </w:t>
      </w:r>
      <w:r w:rsidRPr="00735AFF">
        <w:rPr>
          <w:rFonts w:ascii="Times New Roman" w:eastAsia="Times New Roman" w:hAnsi="Times New Roman" w:cs="Times New Roman"/>
          <w:kern w:val="0"/>
          <w:lang w:eastAsia="fr-FR"/>
        </w:rPr>
        <w:t xml:space="preserve"> et la reprise d'abonnement.</w:t>
      </w:r>
    </w:p>
    <w:p w:rsidR="00295BC9" w:rsidRDefault="00295BC9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</w:p>
    <w:p w:rsidR="00FA178E" w:rsidRPr="00735AFF" w:rsidRDefault="00FA178E" w:rsidP="00295BC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fr-FR"/>
        </w:rPr>
      </w:pPr>
    </w:p>
    <w:sectPr w:rsidR="00FA178E" w:rsidRPr="00735AFF" w:rsidSect="00295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779DF"/>
    <w:multiLevelType w:val="hybridMultilevel"/>
    <w:tmpl w:val="82DC935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B0D7E"/>
    <w:multiLevelType w:val="multilevel"/>
    <w:tmpl w:val="7FE6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875E0C"/>
    <w:multiLevelType w:val="multilevel"/>
    <w:tmpl w:val="83B2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A5725"/>
    <w:multiLevelType w:val="multilevel"/>
    <w:tmpl w:val="ED16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F94D56"/>
    <w:multiLevelType w:val="multilevel"/>
    <w:tmpl w:val="20746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F192E"/>
    <w:multiLevelType w:val="multilevel"/>
    <w:tmpl w:val="3928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6C4098"/>
    <w:multiLevelType w:val="multilevel"/>
    <w:tmpl w:val="A0206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0100D2"/>
    <w:multiLevelType w:val="multilevel"/>
    <w:tmpl w:val="451C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EB5964"/>
    <w:multiLevelType w:val="multilevel"/>
    <w:tmpl w:val="35E27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7E37B7"/>
    <w:multiLevelType w:val="multilevel"/>
    <w:tmpl w:val="4822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2B1672B"/>
    <w:multiLevelType w:val="multilevel"/>
    <w:tmpl w:val="3EBC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371A0E"/>
    <w:multiLevelType w:val="multilevel"/>
    <w:tmpl w:val="9D60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426106"/>
    <w:multiLevelType w:val="multilevel"/>
    <w:tmpl w:val="D4D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8F168C"/>
    <w:multiLevelType w:val="hybridMultilevel"/>
    <w:tmpl w:val="0C465140"/>
    <w:lvl w:ilvl="0" w:tplc="90E8802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A92C9A"/>
    <w:multiLevelType w:val="multilevel"/>
    <w:tmpl w:val="AF54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0A3E1F"/>
    <w:multiLevelType w:val="multilevel"/>
    <w:tmpl w:val="B55E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2914B4"/>
    <w:multiLevelType w:val="multilevel"/>
    <w:tmpl w:val="092A0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12"/>
  </w:num>
  <w:num w:numId="5">
    <w:abstractNumId w:val="14"/>
  </w:num>
  <w:num w:numId="6">
    <w:abstractNumId w:val="16"/>
  </w:num>
  <w:num w:numId="7">
    <w:abstractNumId w:val="10"/>
  </w:num>
  <w:num w:numId="8">
    <w:abstractNumId w:val="7"/>
  </w:num>
  <w:num w:numId="9">
    <w:abstractNumId w:val="5"/>
  </w:num>
  <w:num w:numId="10">
    <w:abstractNumId w:val="8"/>
  </w:num>
  <w:num w:numId="11">
    <w:abstractNumId w:val="3"/>
  </w:num>
  <w:num w:numId="12">
    <w:abstractNumId w:val="6"/>
  </w:num>
  <w:num w:numId="13">
    <w:abstractNumId w:val="2"/>
  </w:num>
  <w:num w:numId="14">
    <w:abstractNumId w:val="15"/>
  </w:num>
  <w:num w:numId="15">
    <w:abstractNumId w:val="11"/>
  </w:num>
  <w:num w:numId="16">
    <w:abstractNumId w:val="13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95BC9"/>
    <w:rsid w:val="00295BC9"/>
    <w:rsid w:val="003D07DD"/>
    <w:rsid w:val="00482C39"/>
    <w:rsid w:val="008B483B"/>
    <w:rsid w:val="008E73A0"/>
    <w:rsid w:val="00AC4577"/>
    <w:rsid w:val="00B17CBD"/>
    <w:rsid w:val="00E91E36"/>
    <w:rsid w:val="00FA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BC9"/>
  </w:style>
  <w:style w:type="paragraph" w:styleId="Titre1">
    <w:name w:val="heading 1"/>
    <w:basedOn w:val="Normal"/>
    <w:next w:val="Normal"/>
    <w:link w:val="Titre1Car"/>
    <w:uiPriority w:val="9"/>
    <w:qFormat/>
    <w:rsid w:val="00295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5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5B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5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5B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5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5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5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5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5B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5B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5B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5BC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5BC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5B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5B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5B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5B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5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5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5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5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5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5B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5BC9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295BC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5B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5BC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5B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Kodjo Sedofio AMEGAN-AYAMENOU</dc:creator>
  <cp:keywords/>
  <dc:description/>
  <cp:lastModifiedBy>mdjidjonou</cp:lastModifiedBy>
  <cp:revision>2</cp:revision>
  <dcterms:created xsi:type="dcterms:W3CDTF">2026-08-31T13:45:00Z</dcterms:created>
  <dcterms:modified xsi:type="dcterms:W3CDTF">2026-09-01T11:11:00Z</dcterms:modified>
</cp:coreProperties>
</file>